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C7" w:rsidRDefault="00BF10C7" w:rsidP="00BF10C7">
      <w:pPr>
        <w:tabs>
          <w:tab w:val="left" w:pos="5739"/>
        </w:tabs>
        <w:jc w:val="center"/>
      </w:pPr>
    </w:p>
    <w:p w:rsidR="00BF10C7" w:rsidRDefault="00BF10C7" w:rsidP="00BF10C7">
      <w:pPr>
        <w:tabs>
          <w:tab w:val="left" w:pos="5739"/>
        </w:tabs>
        <w:jc w:val="center"/>
      </w:pPr>
    </w:p>
    <w:p w:rsidR="00BF10C7" w:rsidRDefault="00C71FF7" w:rsidP="00BF10C7">
      <w:pPr>
        <w:tabs>
          <w:tab w:val="left" w:pos="5739"/>
        </w:tabs>
        <w:jc w:val="center"/>
      </w:pPr>
      <w:r w:rsidRPr="005C67A2">
        <w:rPr>
          <w:noProof/>
          <w:lang w:eastAsia="de-DE"/>
        </w:rPr>
        <w:drawing>
          <wp:inline distT="0" distB="0" distL="0" distR="0" wp14:anchorId="4A7E3014" wp14:editId="66074D4C">
            <wp:extent cx="6645910" cy="3738880"/>
            <wp:effectExtent l="0" t="0" r="2540" b="0"/>
            <wp:docPr id="3" name="Grafik 3" descr="L:\Marketing\04_Power Quality Mobil\Bilder\PQ-Box 300\PQ-Box 300_real_links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04_Power Quality Mobil\Bilder\PQ-Box 300\PQ-Box 300_real_links_19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3738880"/>
                    </a:xfrm>
                    <a:prstGeom prst="rect">
                      <a:avLst/>
                    </a:prstGeom>
                    <a:noFill/>
                    <a:ln>
                      <a:noFill/>
                    </a:ln>
                  </pic:spPr>
                </pic:pic>
              </a:graphicData>
            </a:graphic>
          </wp:inline>
        </w:drawing>
      </w:r>
    </w:p>
    <w:p w:rsidR="00BF10C7" w:rsidRDefault="00BF10C7" w:rsidP="00BF10C7">
      <w:pPr>
        <w:jc w:val="center"/>
      </w:pPr>
    </w:p>
    <w:p w:rsidR="00B40933" w:rsidRDefault="00B40933" w:rsidP="00BF10C7">
      <w:pPr>
        <w:jc w:val="center"/>
      </w:pPr>
    </w:p>
    <w:p w:rsidR="00BF10C7" w:rsidRPr="0010281B" w:rsidRDefault="00BF10C7" w:rsidP="00BF10C7">
      <w:pPr>
        <w:jc w:val="center"/>
        <w:rPr>
          <w:sz w:val="72"/>
        </w:rPr>
      </w:pPr>
      <w:r w:rsidRPr="0010281B">
        <w:rPr>
          <w:sz w:val="72"/>
        </w:rPr>
        <w:t xml:space="preserve">PQ-Box </w:t>
      </w:r>
      <w:r w:rsidR="00C71FF7">
        <w:rPr>
          <w:sz w:val="72"/>
        </w:rPr>
        <w:t>3</w:t>
      </w:r>
      <w:r w:rsidR="00B40933">
        <w:rPr>
          <w:sz w:val="72"/>
        </w:rPr>
        <w:t>0</w:t>
      </w:r>
      <w:r w:rsidRPr="0010281B">
        <w:rPr>
          <w:sz w:val="72"/>
        </w:rPr>
        <w:t>0</w:t>
      </w:r>
    </w:p>
    <w:p w:rsidR="00BF10C7" w:rsidRPr="00824EDD" w:rsidRDefault="00BF10C7" w:rsidP="00BF10C7">
      <w:pPr>
        <w:jc w:val="center"/>
        <w:rPr>
          <w:sz w:val="32"/>
        </w:rPr>
      </w:pPr>
      <w:r>
        <w:rPr>
          <w:sz w:val="32"/>
        </w:rPr>
        <w:t>Technical S</w:t>
      </w:r>
      <w:r w:rsidRPr="00824EDD">
        <w:rPr>
          <w:sz w:val="32"/>
        </w:rPr>
        <w:t>pecification</w:t>
      </w:r>
    </w:p>
    <w:p w:rsidR="00BF10C7" w:rsidRDefault="00BF10C7" w:rsidP="00BF10C7">
      <w:pPr>
        <w:jc w:val="center"/>
        <w:rPr>
          <w:sz w:val="32"/>
        </w:rPr>
      </w:pPr>
      <w:r w:rsidRPr="00824EDD">
        <w:rPr>
          <w:sz w:val="32"/>
        </w:rPr>
        <w:t>Mobile Power-Quality Analyser for Low, Medium and High Voltage networks</w:t>
      </w:r>
    </w:p>
    <w:p w:rsidR="00BF10C7" w:rsidRDefault="00BF10C7">
      <w:r>
        <w:br w:type="page"/>
      </w:r>
    </w:p>
    <w:tbl>
      <w:tblPr>
        <w:tblStyle w:val="Tabellenraster"/>
        <w:tblW w:w="0" w:type="auto"/>
        <w:tblCellMar>
          <w:top w:w="57" w:type="dxa"/>
          <w:bottom w:w="57" w:type="dxa"/>
        </w:tblCellMar>
        <w:tblLook w:val="04A0" w:firstRow="1" w:lastRow="0" w:firstColumn="1" w:lastColumn="0" w:noHBand="0" w:noVBand="1"/>
      </w:tblPr>
      <w:tblGrid>
        <w:gridCol w:w="1413"/>
        <w:gridCol w:w="9043"/>
      </w:tblGrid>
      <w:tr w:rsidR="00BF10C7" w:rsidTr="007C7F5F">
        <w:trPr>
          <w:trHeight w:val="567"/>
        </w:trPr>
        <w:tc>
          <w:tcPr>
            <w:tcW w:w="1413" w:type="dxa"/>
            <w:vAlign w:val="center"/>
          </w:tcPr>
          <w:p w:rsidR="00BF10C7" w:rsidRDefault="00BF10C7" w:rsidP="00BF10C7">
            <w:pPr>
              <w:tabs>
                <w:tab w:val="left" w:pos="5739"/>
              </w:tabs>
              <w:jc w:val="center"/>
            </w:pPr>
          </w:p>
        </w:tc>
        <w:tc>
          <w:tcPr>
            <w:tcW w:w="9043" w:type="dxa"/>
            <w:vAlign w:val="center"/>
          </w:tcPr>
          <w:p w:rsidR="00BF10C7" w:rsidRPr="00BF10C7" w:rsidRDefault="000C1120" w:rsidP="00BF10C7">
            <w:pPr>
              <w:tabs>
                <w:tab w:val="left" w:pos="5739"/>
              </w:tabs>
              <w:jc w:val="center"/>
              <w:rPr>
                <w:b/>
                <w:sz w:val="28"/>
              </w:rPr>
            </w:pPr>
            <w:r>
              <w:rPr>
                <w:b/>
                <w:sz w:val="28"/>
              </w:rPr>
              <w:t>Tender</w:t>
            </w:r>
            <w:r w:rsidR="00BF10C7" w:rsidRPr="00BF10C7">
              <w:rPr>
                <w:b/>
                <w:sz w:val="28"/>
              </w:rPr>
              <w:t xml:space="preserve"> Specification</w:t>
            </w:r>
          </w:p>
        </w:tc>
      </w:tr>
      <w:tr w:rsidR="00BF10C7" w:rsidTr="007C7F5F">
        <w:tc>
          <w:tcPr>
            <w:tcW w:w="1413" w:type="dxa"/>
            <w:vAlign w:val="center"/>
          </w:tcPr>
          <w:p w:rsidR="00BF10C7" w:rsidRDefault="00BF10C7" w:rsidP="00BF10C7">
            <w:pPr>
              <w:tabs>
                <w:tab w:val="left" w:pos="5739"/>
              </w:tabs>
              <w:jc w:val="center"/>
            </w:pPr>
            <w:r>
              <w:t>Pos. 1:</w:t>
            </w:r>
          </w:p>
          <w:p w:rsidR="00BF10C7" w:rsidRPr="00BF10C7" w:rsidRDefault="00BF10C7" w:rsidP="00BF10C7">
            <w:pPr>
              <w:tabs>
                <w:tab w:val="left" w:pos="5739"/>
              </w:tabs>
              <w:jc w:val="center"/>
              <w:rPr>
                <w:b/>
              </w:rPr>
            </w:pPr>
            <w:r w:rsidRPr="00BF10C7">
              <w:rPr>
                <w:b/>
              </w:rPr>
              <w:t>General</w:t>
            </w:r>
          </w:p>
        </w:tc>
        <w:tc>
          <w:tcPr>
            <w:tcW w:w="9043" w:type="dxa"/>
          </w:tcPr>
          <w:p w:rsidR="005012E6" w:rsidRDefault="005012E6" w:rsidP="005012E6">
            <w:pPr>
              <w:pStyle w:val="Listenabsatz"/>
              <w:numPr>
                <w:ilvl w:val="0"/>
                <w:numId w:val="14"/>
              </w:numPr>
              <w:tabs>
                <w:tab w:val="left" w:pos="5739"/>
              </w:tabs>
            </w:pPr>
            <w:r>
              <w:t>The mobile Power-Quality Analyser must be made for measuring 4 voltages and 5 currents in low voltage range and for measurements in medium and high voltage range via instrument transformers.</w:t>
            </w:r>
          </w:p>
          <w:p w:rsidR="005012E6" w:rsidRDefault="005012E6" w:rsidP="005012E6">
            <w:pPr>
              <w:pStyle w:val="Listenabsatz"/>
              <w:numPr>
                <w:ilvl w:val="0"/>
                <w:numId w:val="14"/>
              </w:numPr>
              <w:tabs>
                <w:tab w:val="left" w:pos="5739"/>
              </w:tabs>
            </w:pPr>
            <w:r>
              <w:t>The device must be compliant to IEC 61000-4-30 Ed.3 (2015) and fulfil the requirements for Class A. A confirmation of the measuring device standard according to IEC 61000-4-30 Class A by an independent test laboratory must be available.</w:t>
            </w:r>
          </w:p>
          <w:p w:rsidR="005012E6" w:rsidRDefault="005012E6" w:rsidP="005012E6">
            <w:pPr>
              <w:pStyle w:val="Listenabsatz"/>
              <w:numPr>
                <w:ilvl w:val="0"/>
                <w:numId w:val="14"/>
              </w:numPr>
              <w:tabs>
                <w:tab w:val="left" w:pos="5739"/>
              </w:tabs>
            </w:pPr>
            <w:r>
              <w:t>All fast recorder can be started via an external trigger input (AC/DC signals from 0 V to 250 V).</w:t>
            </w:r>
          </w:p>
          <w:p w:rsidR="005012E6" w:rsidRDefault="005012E6" w:rsidP="005012E6">
            <w:pPr>
              <w:pStyle w:val="Listenabsatz"/>
              <w:numPr>
                <w:ilvl w:val="0"/>
                <w:numId w:val="14"/>
              </w:numPr>
              <w:tabs>
                <w:tab w:val="left" w:pos="5739"/>
              </w:tabs>
            </w:pPr>
            <w:r>
              <w:t>For the measurement of 0 - 1000 mV signals, an AUX input is required. Units and scaling must be freely configurable. (E.g. simultaneous measurement of temperature and 4x voltage, 4x current)</w:t>
            </w:r>
          </w:p>
          <w:p w:rsidR="005012E6" w:rsidRDefault="005012E6" w:rsidP="005012E6">
            <w:pPr>
              <w:pStyle w:val="Listenabsatz"/>
              <w:numPr>
                <w:ilvl w:val="0"/>
                <w:numId w:val="14"/>
              </w:numPr>
              <w:tabs>
                <w:tab w:val="left" w:pos="5739"/>
              </w:tabs>
            </w:pPr>
            <w:r>
              <w:t>The accuracy limit of voltage- and current inputs must be &lt; 0,1 %.</w:t>
            </w:r>
          </w:p>
          <w:p w:rsidR="005012E6" w:rsidRDefault="005012E6" w:rsidP="005012E6">
            <w:pPr>
              <w:pStyle w:val="Listenabsatz"/>
              <w:numPr>
                <w:ilvl w:val="0"/>
                <w:numId w:val="14"/>
              </w:numPr>
              <w:tabs>
                <w:tab w:val="left" w:pos="5739"/>
              </w:tabs>
            </w:pPr>
            <w:r>
              <w:t>Voltage and current inputs must be able to measure AC and DC values.</w:t>
            </w:r>
          </w:p>
          <w:p w:rsidR="005012E6" w:rsidRDefault="005012E6" w:rsidP="005012E6">
            <w:pPr>
              <w:pStyle w:val="Listenabsatz"/>
              <w:numPr>
                <w:ilvl w:val="0"/>
                <w:numId w:val="14"/>
              </w:numPr>
              <w:tabs>
                <w:tab w:val="left" w:pos="5739"/>
              </w:tabs>
            </w:pPr>
            <w:r>
              <w:t>Voltage range should be P-P: 0-830 V for AC and 1000</w:t>
            </w:r>
            <w:r w:rsidR="007E2931">
              <w:t xml:space="preserve"> </w:t>
            </w:r>
            <w:r>
              <w:t>V for DC measurements, appropriate for measurements in LV systems and at instrument transformers in MV/HV systems.</w:t>
            </w:r>
          </w:p>
          <w:p w:rsidR="005012E6" w:rsidRDefault="005012E6" w:rsidP="005012E6">
            <w:pPr>
              <w:pStyle w:val="Listenabsatz"/>
              <w:numPr>
                <w:ilvl w:val="0"/>
                <w:numId w:val="14"/>
              </w:numPr>
              <w:tabs>
                <w:tab w:val="left" w:pos="5739"/>
              </w:tabs>
            </w:pPr>
            <w:r>
              <w:t>Measurement range current: up to 3000 A with flexible current clamps, optional up to 6000 A and mini current clamps for 1</w:t>
            </w:r>
            <w:r w:rsidR="007E2931">
              <w:t xml:space="preserve"> </w:t>
            </w:r>
            <w:r>
              <w:t>A/5</w:t>
            </w:r>
            <w:r w:rsidR="007E2931">
              <w:t xml:space="preserve"> </w:t>
            </w:r>
            <w:r>
              <w:t xml:space="preserve">A instrument transformers. </w:t>
            </w:r>
          </w:p>
          <w:p w:rsidR="005012E6" w:rsidRDefault="005012E6" w:rsidP="005012E6">
            <w:pPr>
              <w:pStyle w:val="Listenabsatz"/>
              <w:numPr>
                <w:ilvl w:val="0"/>
                <w:numId w:val="14"/>
              </w:numPr>
              <w:tabs>
                <w:tab w:val="left" w:pos="5739"/>
              </w:tabs>
            </w:pPr>
            <w:r>
              <w:t>The analyser must detect the connected clamps by coding and the settings must be set automatically.</w:t>
            </w:r>
          </w:p>
          <w:p w:rsidR="005012E6" w:rsidRDefault="005012E6" w:rsidP="005012E6">
            <w:pPr>
              <w:pStyle w:val="Listenabsatz"/>
              <w:numPr>
                <w:ilvl w:val="0"/>
                <w:numId w:val="14"/>
              </w:numPr>
              <w:tabs>
                <w:tab w:val="left" w:pos="5739"/>
              </w:tabs>
            </w:pPr>
            <w:r>
              <w:t xml:space="preserve">The voltage measuring channels must have a sampling rate higher than 400 kHz. Current measuring channels must have a sampling rate of 40 kHz. </w:t>
            </w:r>
          </w:p>
          <w:p w:rsidR="005012E6" w:rsidRDefault="005012E6" w:rsidP="005012E6">
            <w:pPr>
              <w:pStyle w:val="Listenabsatz"/>
              <w:numPr>
                <w:ilvl w:val="0"/>
                <w:numId w:val="14"/>
              </w:numPr>
              <w:tabs>
                <w:tab w:val="left" w:pos="5739"/>
              </w:tabs>
            </w:pPr>
            <w:r>
              <w:t>All input channels must have a resolution of 24 bit.</w:t>
            </w:r>
          </w:p>
          <w:p w:rsidR="005012E6" w:rsidRDefault="005012E6" w:rsidP="005012E6">
            <w:pPr>
              <w:pStyle w:val="Listenabsatz"/>
              <w:numPr>
                <w:ilvl w:val="0"/>
                <w:numId w:val="14"/>
              </w:numPr>
              <w:tabs>
                <w:tab w:val="left" w:pos="5739"/>
              </w:tabs>
            </w:pPr>
            <w:r>
              <w:t>The online measurement data (voltage, current, power, power consumption, THD, information about the number of PQ-events and fault records) can be viewed at a colour display.</w:t>
            </w:r>
          </w:p>
          <w:p w:rsidR="005012E6" w:rsidRDefault="005012E6" w:rsidP="005012E6">
            <w:pPr>
              <w:pStyle w:val="Listenabsatz"/>
              <w:numPr>
                <w:ilvl w:val="0"/>
                <w:numId w:val="14"/>
              </w:numPr>
              <w:tabs>
                <w:tab w:val="left" w:pos="5739"/>
              </w:tabs>
            </w:pPr>
            <w:r>
              <w:t>The analyser must be equipped with a memory of min. 8 GB. The memory card must be easily replaceable by the user. Memory cards up to 32</w:t>
            </w:r>
            <w:r w:rsidR="007E2931">
              <w:t xml:space="preserve"> </w:t>
            </w:r>
            <w:r>
              <w:t xml:space="preserve">GB will be supported by the device. </w:t>
            </w:r>
          </w:p>
          <w:p w:rsidR="005012E6" w:rsidRDefault="005012E6" w:rsidP="005012E6">
            <w:pPr>
              <w:pStyle w:val="Listenabsatz"/>
              <w:numPr>
                <w:ilvl w:val="0"/>
                <w:numId w:val="14"/>
              </w:numPr>
              <w:tabs>
                <w:tab w:val="left" w:pos="5739"/>
              </w:tabs>
            </w:pPr>
            <w:r>
              <w:t xml:space="preserve">The device provides the following interfaces: </w:t>
            </w:r>
          </w:p>
          <w:p w:rsidR="005012E6" w:rsidRDefault="005012E6" w:rsidP="007E2931">
            <w:pPr>
              <w:pStyle w:val="Listenabsatz"/>
              <w:numPr>
                <w:ilvl w:val="1"/>
                <w:numId w:val="14"/>
              </w:numPr>
              <w:tabs>
                <w:tab w:val="left" w:pos="5739"/>
              </w:tabs>
            </w:pPr>
            <w:r>
              <w:t>TCP/IP</w:t>
            </w:r>
          </w:p>
          <w:p w:rsidR="005012E6" w:rsidRDefault="005012E6" w:rsidP="007E2931">
            <w:pPr>
              <w:pStyle w:val="Listenabsatz"/>
              <w:numPr>
                <w:ilvl w:val="1"/>
                <w:numId w:val="14"/>
              </w:numPr>
              <w:tabs>
                <w:tab w:val="left" w:pos="5739"/>
              </w:tabs>
            </w:pPr>
            <w:r>
              <w:t>USB</w:t>
            </w:r>
          </w:p>
          <w:p w:rsidR="005012E6" w:rsidRDefault="005012E6" w:rsidP="007E2931">
            <w:pPr>
              <w:pStyle w:val="Listenabsatz"/>
              <w:numPr>
                <w:ilvl w:val="1"/>
                <w:numId w:val="14"/>
              </w:numPr>
              <w:tabs>
                <w:tab w:val="left" w:pos="5739"/>
              </w:tabs>
            </w:pPr>
            <w:r>
              <w:t>WLAN and Wifi</w:t>
            </w:r>
          </w:p>
          <w:p w:rsidR="005012E6" w:rsidRDefault="005012E6" w:rsidP="007E2931">
            <w:pPr>
              <w:pStyle w:val="Listenabsatz"/>
              <w:numPr>
                <w:ilvl w:val="1"/>
                <w:numId w:val="14"/>
              </w:numPr>
              <w:tabs>
                <w:tab w:val="left" w:pos="5739"/>
              </w:tabs>
            </w:pPr>
            <w:r>
              <w:t>All interfaces provide full functionality</w:t>
            </w:r>
          </w:p>
          <w:p w:rsidR="005012E6" w:rsidRDefault="005012E6" w:rsidP="005012E6">
            <w:pPr>
              <w:pStyle w:val="Listenabsatz"/>
              <w:numPr>
                <w:ilvl w:val="0"/>
                <w:numId w:val="14"/>
              </w:numPr>
              <w:tabs>
                <w:tab w:val="left" w:pos="5739"/>
              </w:tabs>
            </w:pPr>
            <w:r>
              <w:t xml:space="preserve">The system must provide the monitoring of the threshold values of the following standards: </w:t>
            </w:r>
          </w:p>
          <w:p w:rsidR="005012E6" w:rsidRDefault="005012E6" w:rsidP="007E2931">
            <w:pPr>
              <w:pStyle w:val="Listenabsatz"/>
              <w:numPr>
                <w:ilvl w:val="1"/>
                <w:numId w:val="14"/>
              </w:numPr>
              <w:tabs>
                <w:tab w:val="left" w:pos="5739"/>
              </w:tabs>
            </w:pPr>
            <w:r>
              <w:t>EN 50160</w:t>
            </w:r>
          </w:p>
          <w:p w:rsidR="005012E6" w:rsidRDefault="005012E6" w:rsidP="007E2931">
            <w:pPr>
              <w:pStyle w:val="Listenabsatz"/>
              <w:numPr>
                <w:ilvl w:val="1"/>
                <w:numId w:val="14"/>
              </w:numPr>
              <w:tabs>
                <w:tab w:val="left" w:pos="5739"/>
              </w:tabs>
            </w:pPr>
            <w:r>
              <w:t>IEC 61000-2-2</w:t>
            </w:r>
          </w:p>
          <w:p w:rsidR="005012E6" w:rsidRDefault="005012E6" w:rsidP="007E2931">
            <w:pPr>
              <w:pStyle w:val="Listenabsatz"/>
              <w:numPr>
                <w:ilvl w:val="1"/>
                <w:numId w:val="14"/>
              </w:numPr>
              <w:tabs>
                <w:tab w:val="left" w:pos="5739"/>
              </w:tabs>
            </w:pPr>
            <w:r>
              <w:t>IEC61000-2-4 (class 1, 2, 3)</w:t>
            </w:r>
          </w:p>
          <w:p w:rsidR="005012E6" w:rsidRDefault="005012E6" w:rsidP="007E2931">
            <w:pPr>
              <w:pStyle w:val="Listenabsatz"/>
              <w:numPr>
                <w:ilvl w:val="1"/>
                <w:numId w:val="14"/>
              </w:numPr>
              <w:tabs>
                <w:tab w:val="left" w:pos="5739"/>
              </w:tabs>
            </w:pPr>
            <w:r>
              <w:t>NRS 048</w:t>
            </w:r>
          </w:p>
          <w:p w:rsidR="005012E6" w:rsidRDefault="005012E6" w:rsidP="007E2931">
            <w:pPr>
              <w:pStyle w:val="Listenabsatz"/>
              <w:numPr>
                <w:ilvl w:val="1"/>
                <w:numId w:val="14"/>
              </w:numPr>
              <w:tabs>
                <w:tab w:val="left" w:pos="5739"/>
              </w:tabs>
            </w:pPr>
            <w:r>
              <w:t>IEEE519</w:t>
            </w:r>
          </w:p>
          <w:p w:rsidR="005012E6" w:rsidRDefault="005012E6" w:rsidP="007E2931">
            <w:pPr>
              <w:pStyle w:val="Listenabsatz"/>
              <w:numPr>
                <w:ilvl w:val="1"/>
                <w:numId w:val="14"/>
              </w:numPr>
              <w:tabs>
                <w:tab w:val="left" w:pos="5739"/>
              </w:tabs>
            </w:pPr>
            <w:r>
              <w:t>DACHCZ</w:t>
            </w:r>
          </w:p>
          <w:p w:rsidR="005012E6" w:rsidRDefault="005012E6" w:rsidP="007E2931">
            <w:pPr>
              <w:pStyle w:val="Listenabsatz"/>
              <w:numPr>
                <w:ilvl w:val="1"/>
                <w:numId w:val="14"/>
              </w:numPr>
              <w:tabs>
                <w:tab w:val="left" w:pos="5739"/>
              </w:tabs>
            </w:pPr>
            <w:r>
              <w:t>VDE AR 4100</w:t>
            </w:r>
          </w:p>
          <w:p w:rsidR="005012E6" w:rsidRDefault="005012E6" w:rsidP="005012E6">
            <w:pPr>
              <w:pStyle w:val="Listenabsatz"/>
              <w:numPr>
                <w:ilvl w:val="0"/>
                <w:numId w:val="14"/>
              </w:numPr>
              <w:tabs>
                <w:tab w:val="left" w:pos="5739"/>
              </w:tabs>
            </w:pPr>
            <w:r>
              <w:t>The device must calculate the angle of current- and voltage-harmonics in relation to the fundamental voltage oscillation according to IEC 61000-3-12 standard (Reference the phase angle of each current harmonic is the fundamental of the voltage).</w:t>
            </w:r>
          </w:p>
          <w:p w:rsidR="005012E6" w:rsidRDefault="005012E6" w:rsidP="005012E6">
            <w:pPr>
              <w:pStyle w:val="Listenabsatz"/>
              <w:numPr>
                <w:ilvl w:val="0"/>
                <w:numId w:val="14"/>
              </w:numPr>
              <w:tabs>
                <w:tab w:val="left" w:pos="5739"/>
              </w:tabs>
            </w:pPr>
            <w:r>
              <w:t>The flicker measurement must be class F1 according to IEC</w:t>
            </w:r>
            <w:r w:rsidR="007E2931">
              <w:t xml:space="preserve"> </w:t>
            </w:r>
            <w:r>
              <w:t>61000-4-15 standard.</w:t>
            </w:r>
          </w:p>
          <w:p w:rsidR="005012E6" w:rsidRDefault="005012E6" w:rsidP="005012E6">
            <w:pPr>
              <w:pStyle w:val="Listenabsatz"/>
              <w:numPr>
                <w:ilvl w:val="0"/>
                <w:numId w:val="14"/>
              </w:numPr>
              <w:tabs>
                <w:tab w:val="left" w:pos="5739"/>
              </w:tabs>
            </w:pPr>
            <w:r>
              <w:t>Settings like nominal voltage, transformer ratio, measurement range are able to be set via display control (no PC is required)</w:t>
            </w:r>
          </w:p>
          <w:p w:rsidR="005012E6" w:rsidRDefault="005012E6" w:rsidP="005012E6">
            <w:pPr>
              <w:pStyle w:val="Listenabsatz"/>
              <w:numPr>
                <w:ilvl w:val="0"/>
                <w:numId w:val="14"/>
              </w:numPr>
              <w:tabs>
                <w:tab w:val="left" w:pos="5739"/>
              </w:tabs>
            </w:pPr>
            <w:r>
              <w:t>The measuring interval must be freely programmable in range of 1 sec to 30 min.</w:t>
            </w:r>
          </w:p>
          <w:p w:rsidR="007E2931" w:rsidRDefault="005012E6" w:rsidP="005012E6">
            <w:pPr>
              <w:pStyle w:val="Listenabsatz"/>
              <w:numPr>
                <w:ilvl w:val="0"/>
                <w:numId w:val="14"/>
              </w:numPr>
              <w:tabs>
                <w:tab w:val="left" w:pos="5739"/>
              </w:tabs>
            </w:pPr>
            <w:r>
              <w:t xml:space="preserve">The following measuring intervals must be recordable without restriction to the number of values parallel in one measurement: </w:t>
            </w:r>
          </w:p>
          <w:p w:rsidR="007E2931" w:rsidRDefault="007E2931" w:rsidP="007E2931">
            <w:pPr>
              <w:pStyle w:val="Listenabsatz"/>
              <w:numPr>
                <w:ilvl w:val="1"/>
                <w:numId w:val="14"/>
              </w:numPr>
              <w:tabs>
                <w:tab w:val="left" w:pos="5739"/>
              </w:tabs>
            </w:pPr>
            <w:r>
              <w:t>200 ms</w:t>
            </w:r>
          </w:p>
          <w:p w:rsidR="007E2931" w:rsidRDefault="007E2931" w:rsidP="007E2931">
            <w:pPr>
              <w:pStyle w:val="Listenabsatz"/>
              <w:numPr>
                <w:ilvl w:val="1"/>
                <w:numId w:val="14"/>
              </w:numPr>
              <w:tabs>
                <w:tab w:val="left" w:pos="5739"/>
              </w:tabs>
            </w:pPr>
            <w:r>
              <w:t>3</w:t>
            </w:r>
            <w:r w:rsidR="005012E6">
              <w:t xml:space="preserve"> sec</w:t>
            </w:r>
          </w:p>
          <w:p w:rsidR="007E2931" w:rsidRDefault="007E2931" w:rsidP="007E2931">
            <w:pPr>
              <w:pStyle w:val="Listenabsatz"/>
              <w:numPr>
                <w:ilvl w:val="1"/>
                <w:numId w:val="14"/>
              </w:numPr>
              <w:tabs>
                <w:tab w:val="left" w:pos="5739"/>
              </w:tabs>
            </w:pPr>
            <w:r>
              <w:t>1 sec to 30 min (variable)</w:t>
            </w:r>
          </w:p>
          <w:p w:rsidR="005012E6" w:rsidRDefault="005012E6" w:rsidP="007E2931">
            <w:pPr>
              <w:pStyle w:val="Listenabsatz"/>
              <w:numPr>
                <w:ilvl w:val="1"/>
                <w:numId w:val="14"/>
              </w:numPr>
              <w:tabs>
                <w:tab w:val="left" w:pos="5739"/>
              </w:tabs>
            </w:pPr>
            <w:r>
              <w:lastRenderedPageBreak/>
              <w:t>2 h.</w:t>
            </w:r>
          </w:p>
          <w:p w:rsidR="005012E6" w:rsidRDefault="005012E6" w:rsidP="005012E6">
            <w:pPr>
              <w:pStyle w:val="Listenabsatz"/>
              <w:numPr>
                <w:ilvl w:val="0"/>
                <w:numId w:val="14"/>
              </w:numPr>
              <w:tabs>
                <w:tab w:val="left" w:pos="5739"/>
              </w:tabs>
            </w:pPr>
            <w:r>
              <w:t>The evaluation of standards with 10 min data must be recordable up to 1 year without any loss of data.</w:t>
            </w:r>
          </w:p>
          <w:p w:rsidR="005012E6" w:rsidRDefault="005012E6" w:rsidP="005012E6">
            <w:pPr>
              <w:pStyle w:val="Listenabsatz"/>
              <w:numPr>
                <w:ilvl w:val="0"/>
                <w:numId w:val="14"/>
              </w:numPr>
              <w:tabs>
                <w:tab w:val="left" w:pos="5739"/>
              </w:tabs>
            </w:pPr>
            <w:r>
              <w:t>No pre-selection of measurement values has to be made. The device must be able to compute and record all 4000 parameters for voltage quality and load analyses simultaneously.</w:t>
            </w:r>
          </w:p>
          <w:p w:rsidR="005012E6" w:rsidRDefault="005012E6" w:rsidP="005012E6">
            <w:pPr>
              <w:pStyle w:val="Listenabsatz"/>
              <w:numPr>
                <w:ilvl w:val="0"/>
                <w:numId w:val="14"/>
              </w:numPr>
              <w:tabs>
                <w:tab w:val="left" w:pos="5739"/>
              </w:tabs>
            </w:pPr>
            <w:r>
              <w:t>The FFT calculation and visualisation of harmonics and interharmonics must provide the spectrum from DC to 170.000 Hz.</w:t>
            </w:r>
          </w:p>
          <w:p w:rsidR="005012E6" w:rsidRDefault="005012E6" w:rsidP="005012E6">
            <w:pPr>
              <w:pStyle w:val="Listenabsatz"/>
              <w:numPr>
                <w:ilvl w:val="0"/>
                <w:numId w:val="14"/>
              </w:numPr>
              <w:tabs>
                <w:tab w:val="left" w:pos="5739"/>
              </w:tabs>
            </w:pPr>
            <w:r>
              <w:t>The device must be able to calculate and permanently record voltages and current with frequencies of 2 kHz to 9 kHz as 200 Hz bands according to IEC</w:t>
            </w:r>
            <w:r w:rsidR="007E2931">
              <w:t xml:space="preserve"> </w:t>
            </w:r>
            <w:r>
              <w:t>61000-4-7 standard. In addition, frequencies of 8 kHz to 170 kHz are measured. FFT calculation must be made as gapless 200 Hz sectors. The aggregation of the frequency sectors is adjustable to 200 Hz or 2 kHz.</w:t>
            </w:r>
          </w:p>
          <w:p w:rsidR="005012E6" w:rsidRDefault="005012E6" w:rsidP="005012E6">
            <w:pPr>
              <w:pStyle w:val="Listenabsatz"/>
              <w:numPr>
                <w:ilvl w:val="0"/>
                <w:numId w:val="14"/>
              </w:numPr>
              <w:tabs>
                <w:tab w:val="left" w:pos="5739"/>
              </w:tabs>
            </w:pPr>
            <w:r>
              <w:t>Long term data and all triggered events must be measured and recorded simultaneously as phase-to-ground and phase-to-phase values.</w:t>
            </w:r>
          </w:p>
          <w:p w:rsidR="005012E6" w:rsidRDefault="005012E6" w:rsidP="005012E6">
            <w:pPr>
              <w:pStyle w:val="Listenabsatz"/>
              <w:numPr>
                <w:ilvl w:val="0"/>
                <w:numId w:val="14"/>
              </w:numPr>
              <w:tabs>
                <w:tab w:val="left" w:pos="5739"/>
              </w:tabs>
            </w:pPr>
            <w:r>
              <w:t xml:space="preserve">Event type, measurement channel, duration and extreme values must be recorded for each type of event. </w:t>
            </w:r>
          </w:p>
          <w:p w:rsidR="005012E6" w:rsidRDefault="005012E6" w:rsidP="005012E6">
            <w:pPr>
              <w:pStyle w:val="Listenabsatz"/>
              <w:numPr>
                <w:ilvl w:val="0"/>
                <w:numId w:val="14"/>
              </w:numPr>
              <w:tabs>
                <w:tab w:val="left" w:pos="5739"/>
              </w:tabs>
            </w:pPr>
            <w:r>
              <w:t>Events are triggered by limit-value violations of EN 50160 standard or various trigger options.</w:t>
            </w:r>
          </w:p>
          <w:p w:rsidR="005012E6" w:rsidRDefault="005012E6" w:rsidP="005012E6">
            <w:pPr>
              <w:pStyle w:val="Listenabsatz"/>
              <w:numPr>
                <w:ilvl w:val="0"/>
                <w:numId w:val="14"/>
              </w:numPr>
              <w:tabs>
                <w:tab w:val="left" w:pos="5739"/>
              </w:tabs>
            </w:pPr>
            <w:r>
              <w:t>The trigger thresholds must be fully configurable by the user and independent of the EN 50160 or IEC 61000.x.x settings.</w:t>
            </w:r>
          </w:p>
          <w:p w:rsidR="005012E6" w:rsidRDefault="005012E6" w:rsidP="005012E6">
            <w:pPr>
              <w:pStyle w:val="Listenabsatz"/>
              <w:numPr>
                <w:ilvl w:val="0"/>
                <w:numId w:val="14"/>
              </w:numPr>
              <w:tabs>
                <w:tab w:val="left" w:pos="5739"/>
              </w:tabs>
            </w:pPr>
            <w:r>
              <w:t>For each trigger event, oscilloscope data and ½ Periode RMS data must be recorded.</w:t>
            </w:r>
          </w:p>
          <w:p w:rsidR="005012E6" w:rsidRDefault="005012E6" w:rsidP="005012E6">
            <w:pPr>
              <w:pStyle w:val="Listenabsatz"/>
              <w:numPr>
                <w:ilvl w:val="0"/>
                <w:numId w:val="14"/>
              </w:numPr>
              <w:tabs>
                <w:tab w:val="left" w:pos="5739"/>
              </w:tabs>
            </w:pPr>
            <w:r>
              <w:t>3 year warranty for the analyser.</w:t>
            </w:r>
          </w:p>
          <w:p w:rsidR="005012E6" w:rsidRDefault="005012E6" w:rsidP="005012E6">
            <w:pPr>
              <w:pStyle w:val="Listenabsatz"/>
              <w:numPr>
                <w:ilvl w:val="0"/>
                <w:numId w:val="14"/>
              </w:numPr>
              <w:tabs>
                <w:tab w:val="left" w:pos="5739"/>
              </w:tabs>
            </w:pPr>
            <w:r>
              <w:t>The Dimensions of the device must not be greater than 200 x 180 x 40 mm.</w:t>
            </w:r>
          </w:p>
          <w:p w:rsidR="00BF10C7" w:rsidRDefault="005012E6" w:rsidP="00AC1235">
            <w:pPr>
              <w:pStyle w:val="Listenabsatz"/>
              <w:numPr>
                <w:ilvl w:val="0"/>
                <w:numId w:val="14"/>
              </w:numPr>
              <w:tabs>
                <w:tab w:val="left" w:pos="5739"/>
              </w:tabs>
            </w:pPr>
            <w:r>
              <w:t>The device must function correctly in the temperature range -20</w:t>
            </w:r>
            <w:r w:rsidR="00AC1235">
              <w:t xml:space="preserve"> </w:t>
            </w:r>
            <w:r>
              <w:t>°C to +60</w:t>
            </w:r>
            <w:r w:rsidR="00AC1235">
              <w:t xml:space="preserve"> </w:t>
            </w:r>
            <w:r>
              <w:t>°</w:t>
            </w:r>
            <w:bookmarkStart w:id="0" w:name="_GoBack"/>
            <w:bookmarkEnd w:id="0"/>
            <w:r>
              <w:t>C.</w:t>
            </w:r>
          </w:p>
        </w:tc>
      </w:tr>
      <w:tr w:rsidR="00BF10C7" w:rsidTr="007C7F5F">
        <w:tc>
          <w:tcPr>
            <w:tcW w:w="1413" w:type="dxa"/>
            <w:vAlign w:val="center"/>
          </w:tcPr>
          <w:p w:rsidR="00BF10C7" w:rsidRDefault="00BF10C7" w:rsidP="00BF10C7">
            <w:pPr>
              <w:tabs>
                <w:tab w:val="left" w:pos="5739"/>
              </w:tabs>
              <w:jc w:val="center"/>
            </w:pPr>
            <w:r>
              <w:lastRenderedPageBreak/>
              <w:t>Pos. 2:</w:t>
            </w:r>
          </w:p>
          <w:p w:rsidR="00BF10C7" w:rsidRPr="00BF10C7" w:rsidRDefault="00BF10C7" w:rsidP="00BF10C7">
            <w:pPr>
              <w:tabs>
                <w:tab w:val="left" w:pos="5739"/>
              </w:tabs>
              <w:jc w:val="center"/>
              <w:rPr>
                <w:b/>
              </w:rPr>
            </w:pPr>
            <w:r w:rsidRPr="00BF10C7">
              <w:rPr>
                <w:b/>
              </w:rPr>
              <w:t>Functions</w:t>
            </w:r>
          </w:p>
        </w:tc>
        <w:tc>
          <w:tcPr>
            <w:tcW w:w="9043" w:type="dxa"/>
          </w:tcPr>
          <w:p w:rsidR="005012E6" w:rsidRDefault="005012E6" w:rsidP="005012E6">
            <w:pPr>
              <w:pStyle w:val="Listenabsatz"/>
              <w:numPr>
                <w:ilvl w:val="0"/>
                <w:numId w:val="14"/>
              </w:numPr>
              <w:tabs>
                <w:tab w:val="left" w:pos="5739"/>
              </w:tabs>
            </w:pPr>
            <w:r>
              <w:t>The following measurement variables must be representable as continuous values:</w:t>
            </w:r>
          </w:p>
          <w:p w:rsidR="005012E6" w:rsidRDefault="005012E6" w:rsidP="007E2931">
            <w:pPr>
              <w:pStyle w:val="Listenabsatz"/>
              <w:numPr>
                <w:ilvl w:val="1"/>
                <w:numId w:val="14"/>
              </w:numPr>
              <w:tabs>
                <w:tab w:val="left" w:pos="5739"/>
              </w:tabs>
            </w:pPr>
            <w:r>
              <w:t>Effective values as minimal, mean and maximum value of 10 min interval</w:t>
            </w:r>
          </w:p>
          <w:p w:rsidR="005012E6" w:rsidRDefault="005012E6" w:rsidP="007E2931">
            <w:pPr>
              <w:pStyle w:val="Listenabsatz"/>
              <w:numPr>
                <w:ilvl w:val="1"/>
                <w:numId w:val="14"/>
              </w:numPr>
              <w:tabs>
                <w:tab w:val="left" w:pos="5739"/>
              </w:tabs>
            </w:pPr>
            <w:r>
              <w:t>Short- and long-time flicker</w:t>
            </w:r>
          </w:p>
          <w:p w:rsidR="005012E6" w:rsidRDefault="005012E6" w:rsidP="007E2931">
            <w:pPr>
              <w:pStyle w:val="Listenabsatz"/>
              <w:numPr>
                <w:ilvl w:val="1"/>
                <w:numId w:val="14"/>
              </w:numPr>
              <w:tabs>
                <w:tab w:val="left" w:pos="5739"/>
              </w:tabs>
            </w:pPr>
            <w:r>
              <w:t>Recorded trigger events must be represented as table or graphic</w:t>
            </w:r>
          </w:p>
          <w:p w:rsidR="00BF10C7" w:rsidRDefault="005012E6" w:rsidP="007E2931">
            <w:pPr>
              <w:pStyle w:val="Listenabsatz"/>
              <w:numPr>
                <w:ilvl w:val="1"/>
                <w:numId w:val="14"/>
              </w:numPr>
              <w:tabs>
                <w:tab w:val="left" w:pos="5739"/>
              </w:tabs>
            </w:pPr>
            <w:r>
              <w:t>Triggered events should be evaluable as effective value and/or as oscilloscope curve depending on previous pa</w:t>
            </w:r>
            <w:r w:rsidR="007E2931">
              <w:t>rameterisations</w:t>
            </w:r>
          </w:p>
          <w:p w:rsidR="005012E6" w:rsidRDefault="005012E6" w:rsidP="005012E6">
            <w:pPr>
              <w:pStyle w:val="Listenabsatz"/>
              <w:numPr>
                <w:ilvl w:val="0"/>
                <w:numId w:val="14"/>
              </w:numPr>
              <w:tabs>
                <w:tab w:val="left" w:pos="5739"/>
              </w:tabs>
            </w:pPr>
            <w:r>
              <w:t>The following trigger types must be provided:</w:t>
            </w:r>
          </w:p>
          <w:p w:rsidR="005012E6" w:rsidRDefault="005012E6" w:rsidP="007E2931">
            <w:pPr>
              <w:pStyle w:val="Listenabsatz"/>
              <w:numPr>
                <w:ilvl w:val="1"/>
                <w:numId w:val="14"/>
              </w:numPr>
              <w:tabs>
                <w:tab w:val="left" w:pos="5739"/>
              </w:tabs>
            </w:pPr>
            <w:r>
              <w:t>Under- or overshoot of a predefined RMS value (voltage or current)</w:t>
            </w:r>
          </w:p>
          <w:p w:rsidR="005012E6" w:rsidRDefault="005012E6" w:rsidP="007E2931">
            <w:pPr>
              <w:pStyle w:val="Listenabsatz"/>
              <w:numPr>
                <w:ilvl w:val="1"/>
                <w:numId w:val="14"/>
              </w:numPr>
              <w:tabs>
                <w:tab w:val="left" w:pos="5739"/>
              </w:tabs>
            </w:pPr>
            <w:r>
              <w:t>Frequency trigger (frequency hopping, under- or overshoot)</w:t>
            </w:r>
          </w:p>
          <w:p w:rsidR="005012E6" w:rsidRDefault="005012E6" w:rsidP="007E2931">
            <w:pPr>
              <w:pStyle w:val="Listenabsatz"/>
              <w:numPr>
                <w:ilvl w:val="1"/>
                <w:numId w:val="14"/>
              </w:numPr>
              <w:tabs>
                <w:tab w:val="left" w:pos="5739"/>
              </w:tabs>
            </w:pPr>
            <w:r>
              <w:t>Envelope curve trigger</w:t>
            </w:r>
          </w:p>
          <w:p w:rsidR="005012E6" w:rsidRDefault="005012E6" w:rsidP="007E2931">
            <w:pPr>
              <w:pStyle w:val="Listenabsatz"/>
              <w:numPr>
                <w:ilvl w:val="1"/>
                <w:numId w:val="14"/>
              </w:numPr>
              <w:tabs>
                <w:tab w:val="left" w:pos="5739"/>
              </w:tabs>
            </w:pPr>
            <w:r>
              <w:t xml:space="preserve">Effective value hopping (voltage or current) </w:t>
            </w:r>
          </w:p>
          <w:p w:rsidR="005012E6" w:rsidRDefault="005012E6" w:rsidP="007E2931">
            <w:pPr>
              <w:pStyle w:val="Listenabsatz"/>
              <w:numPr>
                <w:ilvl w:val="1"/>
                <w:numId w:val="14"/>
              </w:numPr>
              <w:tabs>
                <w:tab w:val="left" w:pos="5739"/>
              </w:tabs>
            </w:pPr>
            <w:r>
              <w:t>Phase jump (°)</w:t>
            </w:r>
          </w:p>
          <w:p w:rsidR="005012E6" w:rsidRDefault="005012E6" w:rsidP="007E2931">
            <w:pPr>
              <w:pStyle w:val="Listenabsatz"/>
              <w:numPr>
                <w:ilvl w:val="1"/>
                <w:numId w:val="14"/>
              </w:numPr>
              <w:tabs>
                <w:tab w:val="left" w:pos="5739"/>
              </w:tabs>
            </w:pPr>
            <w:r>
              <w:t>Automatic trigger (trigger values are automatically adjusted by the device)</w:t>
            </w:r>
          </w:p>
          <w:p w:rsidR="005012E6" w:rsidRDefault="005012E6" w:rsidP="005012E6">
            <w:pPr>
              <w:pStyle w:val="Listenabsatz"/>
              <w:numPr>
                <w:ilvl w:val="0"/>
                <w:numId w:val="14"/>
              </w:numPr>
              <w:tabs>
                <w:tab w:val="left" w:pos="5739"/>
              </w:tabs>
            </w:pPr>
            <w:r>
              <w:t xml:space="preserve">Trigger events must be recorded as RMS and oscilloscope values. Duration and prehistory can be fully parameterised by the user. </w:t>
            </w:r>
          </w:p>
          <w:p w:rsidR="005012E6" w:rsidRDefault="005012E6" w:rsidP="005012E6">
            <w:pPr>
              <w:pStyle w:val="Listenabsatz"/>
              <w:numPr>
                <w:ilvl w:val="0"/>
                <w:numId w:val="14"/>
              </w:numPr>
              <w:tabs>
                <w:tab w:val="left" w:pos="5739"/>
              </w:tabs>
            </w:pPr>
            <w:r>
              <w:t>½ period sampling – recording duration up to 600 sec.</w:t>
            </w:r>
          </w:p>
          <w:p w:rsidR="005012E6" w:rsidRDefault="005012E6" w:rsidP="005012E6">
            <w:pPr>
              <w:pStyle w:val="Listenabsatz"/>
              <w:numPr>
                <w:ilvl w:val="0"/>
                <w:numId w:val="14"/>
              </w:numPr>
              <w:tabs>
                <w:tab w:val="left" w:pos="5739"/>
              </w:tabs>
            </w:pPr>
            <w:r>
              <w:t>40 kHz sampling – recording duration up to 4.000 msec.</w:t>
            </w:r>
          </w:p>
          <w:p w:rsidR="005012E6" w:rsidRDefault="005012E6" w:rsidP="005012E6">
            <w:pPr>
              <w:pStyle w:val="Listenabsatz"/>
              <w:numPr>
                <w:ilvl w:val="0"/>
                <w:numId w:val="14"/>
              </w:numPr>
              <w:tabs>
                <w:tab w:val="left" w:pos="5739"/>
              </w:tabs>
            </w:pPr>
            <w:r>
              <w:t>In case of supply disruption, an intern UPS (uninterruptable power supply) must supply the device for up to 3,5 hours.</w:t>
            </w:r>
          </w:p>
          <w:p w:rsidR="005012E6" w:rsidRDefault="005012E6" w:rsidP="005012E6">
            <w:pPr>
              <w:pStyle w:val="Listenabsatz"/>
              <w:numPr>
                <w:ilvl w:val="0"/>
                <w:numId w:val="14"/>
              </w:numPr>
              <w:tabs>
                <w:tab w:val="left" w:pos="5739"/>
              </w:tabs>
            </w:pPr>
            <w:r>
              <w:t>The possibility of an external time synchronisation via DCF77 and GPS-time clock is necessary.</w:t>
            </w:r>
          </w:p>
          <w:p w:rsidR="005012E6" w:rsidRDefault="005012E6" w:rsidP="005012E6">
            <w:pPr>
              <w:pStyle w:val="Listenabsatz"/>
              <w:numPr>
                <w:ilvl w:val="0"/>
                <w:numId w:val="14"/>
              </w:numPr>
              <w:tabs>
                <w:tab w:val="left" w:pos="5739"/>
              </w:tabs>
            </w:pPr>
            <w:r>
              <w:t>The display and all interfaces must be protectable against unauthorized access by a password.</w:t>
            </w:r>
          </w:p>
          <w:p w:rsidR="005012E6" w:rsidRDefault="005012E6" w:rsidP="005012E6">
            <w:pPr>
              <w:pStyle w:val="Listenabsatz"/>
              <w:numPr>
                <w:ilvl w:val="0"/>
                <w:numId w:val="14"/>
              </w:numPr>
              <w:tabs>
                <w:tab w:val="left" w:pos="5739"/>
              </w:tabs>
            </w:pPr>
            <w:r>
              <w:t>The device must provide theft protection via Kensington lock.</w:t>
            </w:r>
          </w:p>
        </w:tc>
      </w:tr>
      <w:tr w:rsidR="00BF10C7" w:rsidTr="007C7F5F">
        <w:tc>
          <w:tcPr>
            <w:tcW w:w="1413" w:type="dxa"/>
            <w:vAlign w:val="center"/>
          </w:tcPr>
          <w:p w:rsidR="00BF10C7" w:rsidRDefault="008C025F" w:rsidP="00BF10C7">
            <w:pPr>
              <w:tabs>
                <w:tab w:val="left" w:pos="5739"/>
              </w:tabs>
              <w:jc w:val="center"/>
            </w:pPr>
            <w:r>
              <w:t>Pos. 3:</w:t>
            </w:r>
          </w:p>
          <w:p w:rsidR="008C025F" w:rsidRPr="008C025F" w:rsidRDefault="008C025F" w:rsidP="00BF10C7">
            <w:pPr>
              <w:tabs>
                <w:tab w:val="left" w:pos="5739"/>
              </w:tabs>
              <w:jc w:val="center"/>
              <w:rPr>
                <w:b/>
              </w:rPr>
            </w:pPr>
            <w:r>
              <w:rPr>
                <w:b/>
              </w:rPr>
              <w:t>Software</w:t>
            </w:r>
          </w:p>
        </w:tc>
        <w:tc>
          <w:tcPr>
            <w:tcW w:w="9043" w:type="dxa"/>
          </w:tcPr>
          <w:p w:rsidR="005012E6" w:rsidRDefault="005012E6" w:rsidP="005012E6">
            <w:pPr>
              <w:pStyle w:val="Listenabsatz"/>
              <w:numPr>
                <w:ilvl w:val="0"/>
                <w:numId w:val="14"/>
              </w:numPr>
              <w:tabs>
                <w:tab w:val="left" w:pos="5739"/>
              </w:tabs>
            </w:pPr>
            <w:r>
              <w:t>The software should be provided as a real 64-bit version.</w:t>
            </w:r>
          </w:p>
          <w:p w:rsidR="005012E6" w:rsidRDefault="005012E6" w:rsidP="005012E6">
            <w:pPr>
              <w:pStyle w:val="Listenabsatz"/>
              <w:numPr>
                <w:ilvl w:val="0"/>
                <w:numId w:val="14"/>
              </w:numPr>
              <w:tabs>
                <w:tab w:val="left" w:pos="5739"/>
              </w:tabs>
            </w:pPr>
            <w:r>
              <w:t>The evaluation software must be suitable for Windows 7, 8, 10 and 11 and enable graphical representation and prints of continuous measurement data and trigger events.</w:t>
            </w:r>
          </w:p>
          <w:p w:rsidR="00BF0D82" w:rsidRDefault="00BF0D82" w:rsidP="005012E6">
            <w:pPr>
              <w:pStyle w:val="Listenabsatz"/>
              <w:numPr>
                <w:ilvl w:val="0"/>
                <w:numId w:val="14"/>
              </w:numPr>
              <w:tabs>
                <w:tab w:val="left" w:pos="5739"/>
              </w:tabs>
            </w:pPr>
            <w:r>
              <w:t xml:space="preserve">In the graphic view, zoom and cursor functions must be available. Reports according to EN </w:t>
            </w:r>
            <w:r w:rsidR="005012E6">
              <w:t>50160,</w:t>
            </w:r>
            <w:r>
              <w:t xml:space="preserve"> IEC 61000-2-2, IEC 61000-2-4</w:t>
            </w:r>
            <w:r w:rsidR="005012E6">
              <w:t>, DACHCZ,</w:t>
            </w:r>
            <w:r>
              <w:t xml:space="preserve"> VDE AR 4100 and NRS 048 should be generated automatically.</w:t>
            </w:r>
          </w:p>
          <w:p w:rsidR="00BF0D82" w:rsidRDefault="00BF0D82" w:rsidP="005012E6">
            <w:pPr>
              <w:pStyle w:val="Listenabsatz"/>
              <w:numPr>
                <w:ilvl w:val="0"/>
                <w:numId w:val="14"/>
              </w:numPr>
              <w:tabs>
                <w:tab w:val="left" w:pos="5739"/>
              </w:tabs>
            </w:pPr>
            <w:r>
              <w:lastRenderedPageBreak/>
              <w:t>Effective values, spectral display of harmonics, signal level diagrams and oscilloscope data may be analysed online.</w:t>
            </w:r>
          </w:p>
          <w:p w:rsidR="00BF0D82" w:rsidRDefault="00BF0D82" w:rsidP="005012E6">
            <w:pPr>
              <w:pStyle w:val="Listenabsatz"/>
              <w:numPr>
                <w:ilvl w:val="0"/>
                <w:numId w:val="14"/>
              </w:numPr>
              <w:tabs>
                <w:tab w:val="left" w:pos="5739"/>
              </w:tabs>
            </w:pPr>
            <w:r>
              <w:t>Harmonics and supraharmonics up to 170 kHz can be visualized in 3D-charts.</w:t>
            </w:r>
          </w:p>
          <w:p w:rsidR="00BF0D82" w:rsidRDefault="00BF0D82" w:rsidP="005012E6">
            <w:pPr>
              <w:pStyle w:val="Listenabsatz"/>
              <w:numPr>
                <w:ilvl w:val="0"/>
                <w:numId w:val="14"/>
              </w:numPr>
              <w:tabs>
                <w:tab w:val="left" w:pos="5739"/>
              </w:tabs>
            </w:pPr>
            <w:r>
              <w:t xml:space="preserve">Data export format should be: </w:t>
            </w:r>
          </w:p>
          <w:p w:rsidR="00BF0D82" w:rsidRDefault="00BF0D82" w:rsidP="007E2931">
            <w:pPr>
              <w:pStyle w:val="Listenabsatz"/>
              <w:numPr>
                <w:ilvl w:val="1"/>
                <w:numId w:val="14"/>
              </w:numPr>
              <w:tabs>
                <w:tab w:val="left" w:pos="5739"/>
              </w:tabs>
            </w:pPr>
            <w:r>
              <w:t>Comtrade</w:t>
            </w:r>
          </w:p>
          <w:p w:rsidR="00BF0D82" w:rsidRDefault="005012E6" w:rsidP="007E2931">
            <w:pPr>
              <w:pStyle w:val="Listenabsatz"/>
              <w:numPr>
                <w:ilvl w:val="1"/>
                <w:numId w:val="14"/>
              </w:numPr>
              <w:tabs>
                <w:tab w:val="left" w:pos="5739"/>
              </w:tabs>
            </w:pPr>
            <w:r>
              <w:t>CSV and XML</w:t>
            </w:r>
          </w:p>
          <w:p w:rsidR="00BF0D82" w:rsidRDefault="00BF0D82" w:rsidP="005012E6">
            <w:pPr>
              <w:pStyle w:val="Listenabsatz"/>
              <w:numPr>
                <w:ilvl w:val="0"/>
                <w:numId w:val="14"/>
              </w:numPr>
              <w:tabs>
                <w:tab w:val="left" w:pos="5739"/>
              </w:tabs>
            </w:pPr>
            <w:r>
              <w:t xml:space="preserve">A description in English must be attached to the hard- and software. </w:t>
            </w:r>
          </w:p>
          <w:p w:rsidR="00BF0D82" w:rsidRDefault="00BF0D82" w:rsidP="005012E6">
            <w:pPr>
              <w:pStyle w:val="Listenabsatz"/>
              <w:numPr>
                <w:ilvl w:val="0"/>
                <w:numId w:val="14"/>
              </w:numPr>
              <w:tabs>
                <w:tab w:val="left" w:pos="5739"/>
              </w:tabs>
            </w:pPr>
            <w:r>
              <w:t>The user interface of the analysing and operating software must be in English.</w:t>
            </w:r>
          </w:p>
          <w:p w:rsidR="00BF10C7" w:rsidRDefault="00BF0D82" w:rsidP="005012E6">
            <w:pPr>
              <w:pStyle w:val="Listenabsatz"/>
              <w:numPr>
                <w:ilvl w:val="0"/>
                <w:numId w:val="14"/>
              </w:numPr>
              <w:tabs>
                <w:tab w:val="left" w:pos="5739"/>
              </w:tabs>
            </w:pPr>
            <w:r>
              <w:t>The software and all updates have to be provided for free and without licenses or dongle.</w:t>
            </w:r>
          </w:p>
        </w:tc>
      </w:tr>
      <w:tr w:rsidR="00BF10C7" w:rsidTr="007C7F5F">
        <w:tc>
          <w:tcPr>
            <w:tcW w:w="1413" w:type="dxa"/>
            <w:vAlign w:val="center"/>
          </w:tcPr>
          <w:p w:rsidR="00BF10C7" w:rsidRDefault="008C025F" w:rsidP="00BF10C7">
            <w:pPr>
              <w:tabs>
                <w:tab w:val="left" w:pos="5739"/>
              </w:tabs>
              <w:jc w:val="center"/>
            </w:pPr>
            <w:r>
              <w:lastRenderedPageBreak/>
              <w:t>Pos. 4:</w:t>
            </w:r>
          </w:p>
          <w:p w:rsidR="008C025F" w:rsidRPr="008C025F" w:rsidRDefault="008C025F" w:rsidP="00BF10C7">
            <w:pPr>
              <w:tabs>
                <w:tab w:val="left" w:pos="5739"/>
              </w:tabs>
              <w:jc w:val="center"/>
              <w:rPr>
                <w:b/>
              </w:rPr>
            </w:pPr>
            <w:r w:rsidRPr="008C025F">
              <w:rPr>
                <w:b/>
              </w:rPr>
              <w:t>App</w:t>
            </w:r>
          </w:p>
        </w:tc>
        <w:tc>
          <w:tcPr>
            <w:tcW w:w="9043" w:type="dxa"/>
          </w:tcPr>
          <w:p w:rsidR="00BF0D82" w:rsidRDefault="00BF0D82" w:rsidP="00BF0D82">
            <w:pPr>
              <w:tabs>
                <w:tab w:val="left" w:pos="5739"/>
              </w:tabs>
            </w:pPr>
            <w:r>
              <w:t xml:space="preserve">For the network analyzer, an app for the iOS and Android operating systems must be supplied in parallel to the Windows software. </w:t>
            </w:r>
          </w:p>
          <w:p w:rsidR="00BF0D82" w:rsidRDefault="00BF0D82" w:rsidP="00BF0D82">
            <w:pPr>
              <w:tabs>
                <w:tab w:val="left" w:pos="5739"/>
              </w:tabs>
            </w:pPr>
            <w:r>
              <w:t xml:space="preserve">Online measurement data such as voltages, currents, power, energy consumption, THD, voltage and current harmonics as well as information about the number of PQ events and fault records can be displayed via the app. </w:t>
            </w:r>
          </w:p>
          <w:p w:rsidR="00BF10C7" w:rsidRDefault="00BF0D82" w:rsidP="00BF0D82">
            <w:pPr>
              <w:tabs>
                <w:tab w:val="left" w:pos="5739"/>
              </w:tabs>
            </w:pPr>
            <w:r>
              <w:t>Settings such as nominal voltage, converter factors, measuring interval can be changed directly via the app.</w:t>
            </w:r>
          </w:p>
        </w:tc>
      </w:tr>
      <w:tr w:rsidR="00BF10C7" w:rsidTr="007C7F5F">
        <w:tc>
          <w:tcPr>
            <w:tcW w:w="1413" w:type="dxa"/>
            <w:vAlign w:val="center"/>
          </w:tcPr>
          <w:p w:rsidR="00BF10C7" w:rsidRDefault="008C025F" w:rsidP="00BF10C7">
            <w:pPr>
              <w:tabs>
                <w:tab w:val="left" w:pos="5739"/>
              </w:tabs>
              <w:jc w:val="center"/>
            </w:pPr>
            <w:r>
              <w:t>Pos. 5:</w:t>
            </w:r>
          </w:p>
          <w:p w:rsidR="008C025F" w:rsidRPr="008C025F" w:rsidRDefault="008C025F" w:rsidP="00BF10C7">
            <w:pPr>
              <w:tabs>
                <w:tab w:val="left" w:pos="5739"/>
              </w:tabs>
              <w:jc w:val="center"/>
              <w:rPr>
                <w:b/>
              </w:rPr>
            </w:pPr>
            <w:r>
              <w:rPr>
                <w:b/>
              </w:rPr>
              <w:t>WinPQ Database</w:t>
            </w:r>
          </w:p>
        </w:tc>
        <w:tc>
          <w:tcPr>
            <w:tcW w:w="9043" w:type="dxa"/>
          </w:tcPr>
          <w:p w:rsidR="00BF10C7" w:rsidRDefault="00BF0D82" w:rsidP="000C1120">
            <w:r w:rsidRPr="00BF0D82">
              <w:t>Data import into the existing PQ database from A. Eberle. All measurement data from the network analyzer must be able to be imported into the already existing PQ database for permanently installed PQ measuring devices from A. Eberle via an export interface.</w:t>
            </w:r>
          </w:p>
        </w:tc>
      </w:tr>
    </w:tbl>
    <w:p w:rsidR="00BF10C7" w:rsidRPr="00BF10C7" w:rsidRDefault="00BF10C7" w:rsidP="007C7F5F">
      <w:pPr>
        <w:tabs>
          <w:tab w:val="left" w:pos="5739"/>
        </w:tabs>
      </w:pPr>
    </w:p>
    <w:sectPr w:rsidR="00BF10C7" w:rsidRPr="00BF10C7" w:rsidSect="00BF10C7">
      <w:headerReference w:type="default" r:id="rId8"/>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C7" w:rsidRDefault="00BF10C7" w:rsidP="00BF10C7">
      <w:pPr>
        <w:spacing w:after="0" w:line="240" w:lineRule="auto"/>
      </w:pPr>
      <w:r>
        <w:separator/>
      </w:r>
    </w:p>
  </w:endnote>
  <w:endnote w:type="continuationSeparator" w:id="0">
    <w:p w:rsidR="00BF10C7" w:rsidRDefault="00BF10C7" w:rsidP="00BF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98525"/>
      <w:docPartObj>
        <w:docPartGallery w:val="Page Numbers (Bottom of Page)"/>
        <w:docPartUnique/>
      </w:docPartObj>
    </w:sdtPr>
    <w:sdtEndPr/>
    <w:sdtContent>
      <w:p w:rsidR="00BF10C7" w:rsidRDefault="00BF10C7">
        <w:pPr>
          <w:pStyle w:val="Fuzeile"/>
          <w:jc w:val="right"/>
        </w:pPr>
        <w:r>
          <w:fldChar w:fldCharType="begin"/>
        </w:r>
        <w:r>
          <w:instrText>PAGE   \* MERGEFORMAT</w:instrText>
        </w:r>
        <w:r>
          <w:fldChar w:fldCharType="separate"/>
        </w:r>
        <w:r w:rsidR="00AC1235">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C7" w:rsidRDefault="00BF10C7" w:rsidP="00BF10C7">
    <w:pPr>
      <w:pStyle w:val="Fuzeile"/>
      <w:jc w:val="center"/>
    </w:pPr>
    <w:r w:rsidRPr="00BF10C7">
      <w:t xml:space="preserve">A. Eberle GmbH &amp; Co. KG </w:t>
    </w:r>
    <w:r w:rsidRPr="00BF10C7">
      <w:rPr>
        <w:rFonts w:cs="Calibri"/>
        <w:color w:val="F28A00"/>
      </w:rPr>
      <w:t>•</w:t>
    </w:r>
    <w:r w:rsidRPr="00BF10C7">
      <w:t xml:space="preserve"> Frankenstraße 160 </w:t>
    </w:r>
    <w:r w:rsidRPr="00BF10C7">
      <w:rPr>
        <w:rFonts w:cs="Calibri"/>
        <w:color w:val="F28A00"/>
      </w:rPr>
      <w:t>•</w:t>
    </w:r>
    <w:r w:rsidRPr="00BF10C7">
      <w:rPr>
        <w:rFonts w:cs="Calibri"/>
      </w:rPr>
      <w:t xml:space="preserve"> 90461 Nürnberg </w:t>
    </w:r>
    <w:r w:rsidRPr="00BF10C7">
      <w:rPr>
        <w:rFonts w:cs="Calibri"/>
        <w:color w:val="F28A00"/>
      </w:rPr>
      <w:t>•</w:t>
    </w:r>
    <w:r w:rsidRPr="00BF10C7">
      <w:rPr>
        <w:rFonts w:cs="Calibri"/>
      </w:rPr>
      <w:t xml:space="preserve"> info@a-eberle.de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C7" w:rsidRDefault="00BF10C7" w:rsidP="00BF10C7">
      <w:pPr>
        <w:spacing w:after="0" w:line="240" w:lineRule="auto"/>
      </w:pPr>
      <w:r>
        <w:separator/>
      </w:r>
    </w:p>
  </w:footnote>
  <w:footnote w:type="continuationSeparator" w:id="0">
    <w:p w:rsidR="00BF10C7" w:rsidRDefault="00BF10C7" w:rsidP="00BF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8"/>
      <w:gridCol w:w="5228"/>
    </w:tblGrid>
    <w:tr w:rsidR="00BF10C7" w:rsidTr="00A529C2">
      <w:tc>
        <w:tcPr>
          <w:tcW w:w="5228" w:type="dxa"/>
          <w:vAlign w:val="bottom"/>
        </w:tcPr>
        <w:p w:rsidR="00BF10C7" w:rsidRPr="006F0C80" w:rsidRDefault="00BF10C7" w:rsidP="007C7F5F">
          <w:pPr>
            <w:pStyle w:val="Kopfzeile"/>
            <w:rPr>
              <w:color w:val="97999B"/>
            </w:rPr>
          </w:pPr>
          <w:r w:rsidRPr="006F0C80">
            <w:rPr>
              <w:color w:val="97999B"/>
            </w:rPr>
            <w:t>W</w:t>
          </w:r>
          <w:r w:rsidR="007C7F5F">
            <w:rPr>
              <w:color w:val="97999B"/>
            </w:rPr>
            <w:t>e take care of it.</w:t>
          </w:r>
        </w:p>
      </w:tc>
      <w:tc>
        <w:tcPr>
          <w:tcW w:w="5228" w:type="dxa"/>
        </w:tcPr>
        <w:p w:rsidR="00BF10C7" w:rsidRDefault="00BF10C7" w:rsidP="00BF10C7">
          <w:pPr>
            <w:pStyle w:val="Kopfzeile"/>
            <w:jc w:val="right"/>
          </w:pPr>
          <w:r>
            <w:rPr>
              <w:noProof/>
              <w:lang w:eastAsia="de-DE"/>
            </w:rPr>
            <w:drawing>
              <wp:inline distT="0" distB="0" distL="0" distR="0" wp14:anchorId="64A77273" wp14:editId="06DEA010">
                <wp:extent cx="1336088" cy="432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t_mit_Bildmarke_300.png"/>
                        <pic:cNvPicPr/>
                      </pic:nvPicPr>
                      <pic:blipFill>
                        <a:blip r:embed="rId1">
                          <a:extLst>
                            <a:ext uri="{28A0092B-C50C-407E-A947-70E740481C1C}">
                              <a14:useLocalDpi xmlns:a14="http://schemas.microsoft.com/office/drawing/2010/main" val="0"/>
                            </a:ext>
                          </a:extLst>
                        </a:blip>
                        <a:stretch>
                          <a:fillRect/>
                        </a:stretch>
                      </pic:blipFill>
                      <pic:spPr>
                        <a:xfrm>
                          <a:off x="0" y="0"/>
                          <a:ext cx="1336088" cy="432000"/>
                        </a:xfrm>
                        <a:prstGeom prst="rect">
                          <a:avLst/>
                        </a:prstGeom>
                      </pic:spPr>
                    </pic:pic>
                  </a:graphicData>
                </a:graphic>
              </wp:inline>
            </w:drawing>
          </w:r>
        </w:p>
      </w:tc>
    </w:tr>
  </w:tbl>
  <w:p w:rsidR="00BF10C7" w:rsidRDefault="00BF10C7" w:rsidP="00BF10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6F7"/>
    <w:multiLevelType w:val="hybridMultilevel"/>
    <w:tmpl w:val="B6265560"/>
    <w:lvl w:ilvl="0" w:tplc="B15CAC48">
      <w:start w:val="1"/>
      <w:numFmt w:val="lowerLetter"/>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24F76428"/>
    <w:multiLevelType w:val="multilevel"/>
    <w:tmpl w:val="0F2C4AE6"/>
    <w:numStyleLink w:val="Formatvorlage1"/>
  </w:abstractNum>
  <w:abstractNum w:abstractNumId="2" w15:restartNumberingAfterBreak="0">
    <w:nsid w:val="276B62D9"/>
    <w:multiLevelType w:val="multilevel"/>
    <w:tmpl w:val="0F2C4AE6"/>
    <w:numStyleLink w:val="Formatvorlage1"/>
  </w:abstractNum>
  <w:abstractNum w:abstractNumId="3" w15:restartNumberingAfterBreak="0">
    <w:nsid w:val="33516CE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1B35B4"/>
    <w:multiLevelType w:val="multilevel"/>
    <w:tmpl w:val="0F2C4AE6"/>
    <w:styleLink w:val="Formatvorlage1"/>
    <w:lvl w:ilvl="0">
      <w:start w:val="1"/>
      <w:numFmt w:val="bullet"/>
      <w:lvlText w:val=""/>
      <w:lvlJc w:val="left"/>
      <w:pPr>
        <w:ind w:left="170" w:hanging="170"/>
      </w:pPr>
      <w:rPr>
        <w:rFonts w:ascii="Symbol" w:hAnsi="Symbol" w:hint="default"/>
        <w:color w:val="F28A00"/>
      </w:rPr>
    </w:lvl>
    <w:lvl w:ilvl="1">
      <w:start w:val="1"/>
      <w:numFmt w:val="bullet"/>
      <w:lvlText w:val=""/>
      <w:lvlJc w:val="left"/>
      <w:pPr>
        <w:ind w:left="454" w:hanging="17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823688"/>
    <w:multiLevelType w:val="hybridMultilevel"/>
    <w:tmpl w:val="2E722C9C"/>
    <w:lvl w:ilvl="0" w:tplc="644C3CAE">
      <w:start w:val="1"/>
      <w:numFmt w:val="bullet"/>
      <w:lvlText w:val=""/>
      <w:lvlJc w:val="left"/>
      <w:pPr>
        <w:ind w:left="720" w:hanging="360"/>
      </w:pPr>
      <w:rPr>
        <w:rFonts w:ascii="Symbol" w:hAnsi="Symbol" w:hint="default"/>
        <w:color w:val="F28A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2456DB"/>
    <w:multiLevelType w:val="multilevel"/>
    <w:tmpl w:val="0F2C4AE6"/>
    <w:numStyleLink w:val="Formatvorlage1"/>
  </w:abstractNum>
  <w:abstractNum w:abstractNumId="7" w15:restartNumberingAfterBreak="0">
    <w:nsid w:val="4E555E28"/>
    <w:multiLevelType w:val="multilevel"/>
    <w:tmpl w:val="0F2C4AE6"/>
    <w:numStyleLink w:val="Formatvorlage1"/>
  </w:abstractNum>
  <w:abstractNum w:abstractNumId="8" w15:restartNumberingAfterBreak="0">
    <w:nsid w:val="55B84011"/>
    <w:multiLevelType w:val="hybridMultilevel"/>
    <w:tmpl w:val="93A0F730"/>
    <w:lvl w:ilvl="0" w:tplc="3BACA94E">
      <w:start w:val="1"/>
      <w:numFmt w:val="lowerLetter"/>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9" w15:restartNumberingAfterBreak="0">
    <w:nsid w:val="5F631276"/>
    <w:multiLevelType w:val="multilevel"/>
    <w:tmpl w:val="0F2C4AE6"/>
    <w:numStyleLink w:val="Formatvorlage1"/>
  </w:abstractNum>
  <w:abstractNum w:abstractNumId="10" w15:restartNumberingAfterBreak="0">
    <w:nsid w:val="65EC5D1E"/>
    <w:multiLevelType w:val="multilevel"/>
    <w:tmpl w:val="0F2C4AE6"/>
    <w:numStyleLink w:val="Formatvorlage1"/>
  </w:abstractNum>
  <w:abstractNum w:abstractNumId="11" w15:restartNumberingAfterBreak="0">
    <w:nsid w:val="7597044B"/>
    <w:multiLevelType w:val="multilevel"/>
    <w:tmpl w:val="0F2C4AE6"/>
    <w:numStyleLink w:val="Formatvorlage1"/>
  </w:abstractNum>
  <w:abstractNum w:abstractNumId="12" w15:restartNumberingAfterBreak="0">
    <w:nsid w:val="760D2C67"/>
    <w:multiLevelType w:val="multilevel"/>
    <w:tmpl w:val="0F2C4AE6"/>
    <w:numStyleLink w:val="Formatvorlage1"/>
  </w:abstractNum>
  <w:abstractNum w:abstractNumId="13" w15:restartNumberingAfterBreak="0">
    <w:nsid w:val="7A4D3396"/>
    <w:multiLevelType w:val="multilevel"/>
    <w:tmpl w:val="0F2C4AE6"/>
    <w:numStyleLink w:val="Formatvorlage1"/>
  </w:abstractNum>
  <w:num w:numId="1">
    <w:abstractNumId w:val="5"/>
  </w:num>
  <w:num w:numId="2">
    <w:abstractNumId w:val="4"/>
  </w:num>
  <w:num w:numId="3">
    <w:abstractNumId w:val="7"/>
  </w:num>
  <w:num w:numId="4">
    <w:abstractNumId w:val="9"/>
  </w:num>
  <w:num w:numId="5">
    <w:abstractNumId w:val="10"/>
  </w:num>
  <w:num w:numId="6">
    <w:abstractNumId w:val="10"/>
    <w:lvlOverride w:ilvl="0">
      <w:lvl w:ilvl="0">
        <w:start w:val="1"/>
        <w:numFmt w:val="bullet"/>
        <w:lvlText w:val=""/>
        <w:lvlJc w:val="left"/>
        <w:pPr>
          <w:ind w:left="510" w:hanging="340"/>
        </w:pPr>
        <w:rPr>
          <w:rFonts w:ascii="Symbol" w:hAnsi="Symbol" w:hint="default"/>
          <w:color w:val="F28A00"/>
        </w:rPr>
      </w:lvl>
    </w:lvlOverride>
    <w:lvlOverride w:ilvl="1">
      <w:lvl w:ilvl="1">
        <w:start w:val="1"/>
        <w:numFmt w:val="bullet"/>
        <w:lvlText w:val=""/>
        <w:lvlJc w:val="left"/>
        <w:pPr>
          <w:ind w:left="1440" w:hanging="360"/>
        </w:pPr>
        <w:rPr>
          <w:rFonts w:ascii="Symbol" w:hAnsi="Symbol" w:hint="default"/>
          <w:color w:val="auto"/>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abstractNumId w:val="3"/>
  </w:num>
  <w:num w:numId="8">
    <w:abstractNumId w:val="11"/>
  </w:num>
  <w:num w:numId="9">
    <w:abstractNumId w:val="13"/>
  </w:num>
  <w:num w:numId="10">
    <w:abstractNumId w:val="6"/>
  </w:num>
  <w:num w:numId="11">
    <w:abstractNumId w:val="1"/>
  </w:num>
  <w:num w:numId="12">
    <w:abstractNumId w:val="8"/>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C7"/>
    <w:rsid w:val="000C1120"/>
    <w:rsid w:val="003F6AD7"/>
    <w:rsid w:val="005012E6"/>
    <w:rsid w:val="007C7F5F"/>
    <w:rsid w:val="007E2931"/>
    <w:rsid w:val="008C025F"/>
    <w:rsid w:val="00A0162E"/>
    <w:rsid w:val="00AC1235"/>
    <w:rsid w:val="00B40933"/>
    <w:rsid w:val="00BF0D82"/>
    <w:rsid w:val="00BF10C7"/>
    <w:rsid w:val="00C71FF7"/>
    <w:rsid w:val="00CE49A8"/>
    <w:rsid w:val="00D26F59"/>
    <w:rsid w:val="00D94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09276"/>
  <w15:chartTrackingRefBased/>
  <w15:docId w15:val="{1C4EE90C-07E7-409F-A1A7-69B3CA1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1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0C7"/>
  </w:style>
  <w:style w:type="paragraph" w:styleId="Fuzeile">
    <w:name w:val="footer"/>
    <w:basedOn w:val="Standard"/>
    <w:link w:val="FuzeileZchn"/>
    <w:uiPriority w:val="99"/>
    <w:unhideWhenUsed/>
    <w:rsid w:val="00BF1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0C7"/>
  </w:style>
  <w:style w:type="table" w:styleId="Tabellenraster">
    <w:name w:val="Table Grid"/>
    <w:basedOn w:val="NormaleTabelle"/>
    <w:uiPriority w:val="39"/>
    <w:rsid w:val="00BF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F10C7"/>
    <w:pPr>
      <w:ind w:left="720"/>
      <w:contextualSpacing/>
    </w:pPr>
  </w:style>
  <w:style w:type="numbering" w:customStyle="1" w:styleId="Formatvorlage1">
    <w:name w:val="Formatvorlage1"/>
    <w:uiPriority w:val="99"/>
    <w:rsid w:val="008C025F"/>
    <w:pPr>
      <w:numPr>
        <w:numId w:val="2"/>
      </w:numPr>
    </w:pPr>
  </w:style>
  <w:style w:type="paragraph" w:styleId="Sprechblasentext">
    <w:name w:val="Balloon Text"/>
    <w:basedOn w:val="Standard"/>
    <w:link w:val="SprechblasentextZchn"/>
    <w:uiPriority w:val="99"/>
    <w:semiHidden/>
    <w:unhideWhenUsed/>
    <w:rsid w:val="007C7F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7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Prgomet, Filip</dc:creator>
  <cp:keywords/>
  <dc:description/>
  <cp:lastModifiedBy>Prgomet, Filip</cp:lastModifiedBy>
  <cp:revision>5</cp:revision>
  <cp:lastPrinted>2022-05-18T09:42:00Z</cp:lastPrinted>
  <dcterms:created xsi:type="dcterms:W3CDTF">2022-05-18T13:09:00Z</dcterms:created>
  <dcterms:modified xsi:type="dcterms:W3CDTF">2022-05-23T14:15:00Z</dcterms:modified>
</cp:coreProperties>
</file>